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22855" w14:textId="77777777"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56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14:paraId="09322857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8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14:paraId="09322859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A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14:paraId="0932285B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C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D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E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5F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0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1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2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3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4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5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09322866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9322867" w14:textId="77777777"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14:paraId="09322868" w14:textId="77777777"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9322869" w14:textId="77777777"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0932286A" w14:textId="77777777"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B" w14:textId="77777777"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6D" w14:textId="70A4C3AE" w:rsidR="00A635C6" w:rsidRPr="00A635C6" w:rsidRDefault="00A635C6" w:rsidP="00E76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61363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932286E" w14:textId="77777777" w:rsidR="00A635C6" w:rsidRPr="00A635C6" w:rsidRDefault="00115CB1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="00A635C6"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14:paraId="0932286F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0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1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2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3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4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5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6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7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8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9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A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B" w14:textId="77777777" w:rsidR="00A635C6" w:rsidRPr="00A635C6" w:rsidRDefault="00A635C6" w:rsidP="00477AF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C" w14:textId="75722347"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477A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C6557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</w:t>
      </w:r>
      <w:r w:rsidR="001304CB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2D5A59">
        <w:rPr>
          <w:rFonts w:ascii="Times New Roman" w:eastAsia="Times New Roman" w:hAnsi="Times New Roman" w:cs="Times New Roman"/>
          <w:sz w:val="28"/>
          <w:szCs w:val="28"/>
          <w:lang w:val="kk-KZ"/>
        </w:rPr>
        <w:t>-24</w:t>
      </w:r>
    </w:p>
    <w:p w14:paraId="0932287D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E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7F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0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1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2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3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4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5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6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7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8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9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A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B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C" w14:textId="77777777" w:rsidR="00284BD2" w:rsidRDefault="00284BD2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932288D" w14:textId="77777777"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</w:t>
      </w:r>
      <w:r w:rsidR="00477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14:paraId="0932288E" w14:textId="77777777"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14:paraId="0932288F" w14:textId="77777777"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14:paraId="09322890" w14:textId="77777777"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14:paraId="09322891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2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3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4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5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6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7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8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9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A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B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C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D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E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9F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0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1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2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3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4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5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6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7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8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9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A" w14:textId="77777777"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93228AB" w14:textId="77777777"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093228AC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  <w:r w:rsidR="00115CB1" w:rsidRPr="00115CB1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.</w:t>
      </w:r>
    </w:p>
    <w:p w14:paraId="093228AD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14:paraId="093228AE" w14:textId="77777777"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14:paraId="093228AF" w14:textId="77777777"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14:paraId="093228B0" w14:textId="77777777"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14:paraId="093228B1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14:paraId="093228B2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093228B3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14:paraId="093228B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14:paraId="093228B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14:paraId="093228B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14:paraId="093228B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14:paraId="093228B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8B9" w14:textId="77777777" w:rsidR="008A48C5" w:rsidRP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14:paraId="093228B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14:paraId="093228BB" w14:textId="77777777" w:rsidR="0012076B" w:rsidRPr="00115CB1" w:rsidRDefault="0012076B" w:rsidP="00414AB4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77AF0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Қазіргі әлемдегі жоғары білімнің даму тенденциясы және негізгі бағыттары. </w:t>
      </w:r>
    </w:p>
    <w:p w14:paraId="093228BC" w14:textId="77777777" w:rsidR="00115CB1" w:rsidRPr="00115CB1" w:rsidRDefault="00115CB1" w:rsidP="00115CB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 Республикасындағы жоғары білім.</w:t>
      </w:r>
    </w:p>
    <w:p w14:paraId="093228BD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14:paraId="093228BE" w14:textId="77777777" w:rsidR="00115CB1" w:rsidRPr="004A695D" w:rsidRDefault="0012076B" w:rsidP="00115C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магистранттар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Республикасындағы білім беруді басқару құжаттары негізінде білім берудегі өзгешеліктер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ді талдау</w:t>
      </w:r>
      <w:r w:rsidR="00115CB1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8BF" w14:textId="77777777" w:rsidR="0012076B" w:rsidRPr="00115CB1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жұмыстардың тапсырмаларын жасауға дағдыланады. </w:t>
      </w:r>
    </w:p>
    <w:p w14:paraId="093228C0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C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093228C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8C3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14:paraId="093228C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093228C5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8C6" w14:textId="77777777" w:rsid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жолдары.</w:t>
      </w:r>
    </w:p>
    <w:p w14:paraId="093228C7" w14:textId="77777777" w:rsidR="00ED4363" w:rsidRPr="004A695D" w:rsidRDefault="00477AF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8C8" w14:textId="77777777" w:rsidR="00115CB1" w:rsidRPr="00115CB1" w:rsidRDefault="00115CB1" w:rsidP="00115CB1">
      <w:pPr>
        <w:pStyle w:val="a3"/>
        <w:numPr>
          <w:ilvl w:val="1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Жоғары мектептің қалыптасу мәселелері мен оны шешу жолдары.</w:t>
      </w:r>
    </w:p>
    <w:p w14:paraId="093228C9" w14:textId="77777777" w:rsidR="00ED4363" w:rsidRPr="00115CB1" w:rsidRDefault="00115CB1" w:rsidP="004A695D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Қазіргі кездегі университеттердегі көпсалалы білм беру.</w:t>
      </w:r>
    </w:p>
    <w:p w14:paraId="093228CA" w14:textId="77777777"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14:paraId="093228CB" w14:textId="77777777" w:rsidR="00ED4363" w:rsidRPr="00115CB1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14:paraId="093228C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C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14:paraId="093228CE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14:paraId="093228CF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14:paraId="093228D0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14:paraId="093228D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8D2" w14:textId="77777777" w:rsidR="003A1286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14:paraId="093228D3" w14:textId="77777777"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</w:t>
      </w:r>
      <w:r w:rsid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</w:t>
      </w:r>
      <w:r w:rsidR="003A1286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14:paraId="093228D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14:paraId="093228D5" w14:textId="77777777"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14:paraId="093228D6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14:paraId="093228D7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14:paraId="093228D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D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3228D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8D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14:paraId="093228DC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8DD" w14:textId="77777777"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15CB1">
        <w:rPr>
          <w:rFonts w:ascii="Times New Roman" w:hAnsi="Times New Roman" w:cs="Times New Roman"/>
          <w:sz w:val="24"/>
          <w:szCs w:val="24"/>
          <w:lang w:val="kk-KZ"/>
        </w:rPr>
        <w:t>Болашақ маман тұлғасын қалыптастыру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093228DE" w14:textId="77777777" w:rsidR="00115CB1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Мамандық туралы сипаттама беру.</w:t>
      </w:r>
    </w:p>
    <w:p w14:paraId="093228DF" w14:textId="77777777" w:rsidR="0012076B" w:rsidRPr="00115CB1" w:rsidRDefault="00115CB1" w:rsidP="00115CB1">
      <w:pPr>
        <w:pStyle w:val="a3"/>
        <w:numPr>
          <w:ilvl w:val="2"/>
          <w:numId w:val="19"/>
        </w:numPr>
        <w:tabs>
          <w:tab w:val="clear" w:pos="2160"/>
          <w:tab w:val="num" w:pos="184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 w:rsidRPr="00115CB1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Қазіргі кезеңдегі болашақ маманның тұлғасын қалыптастыру. </w:t>
      </w:r>
      <w:r w:rsidRPr="00115C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3228E0" w14:textId="77777777" w:rsidR="0012076B" w:rsidRPr="007665C6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14:paraId="093228E1" w14:textId="77777777" w:rsidR="0012076B" w:rsidRPr="007665C6" w:rsidRDefault="0012076B" w:rsidP="0062749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</w:t>
      </w:r>
      <w:r w:rsidRPr="007665C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E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93228E3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3228E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093228E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14:paraId="093228E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3228E7" w14:textId="77777777" w:rsidR="003A1286" w:rsidRDefault="00ED4363" w:rsidP="003A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 w:rsidRPr="003A1286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14:paraId="093228E8" w14:textId="77777777" w:rsidR="00ED4363" w:rsidRPr="004A695D" w:rsidRDefault="00945C9B" w:rsidP="003A1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Оқытудың дидактикалық теорияларын </w:t>
      </w:r>
      <w:r w:rsidR="001E5799" w:rsidRPr="003A1286">
        <w:rPr>
          <w:rFonts w:ascii="Times New Roman" w:hAnsi="Times New Roman" w:cs="Times New Roman"/>
          <w:b/>
          <w:lang w:val="kk-KZ"/>
        </w:rPr>
        <w:t>талдау, сараптай білу.</w:t>
      </w:r>
    </w:p>
    <w:p w14:paraId="093228E9" w14:textId="77777777" w:rsid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14:paraId="093228EA" w14:textId="77777777" w:rsidR="007665C6" w:rsidRPr="007665C6" w:rsidRDefault="007665C6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Оқытудың дидактикалық теориялары.</w:t>
      </w:r>
    </w:p>
    <w:p w14:paraId="093228EB" w14:textId="77777777" w:rsidR="007665C6" w:rsidRPr="007665C6" w:rsidRDefault="007665C6" w:rsidP="007665C6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665C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2.</w:t>
      </w:r>
      <w:r w:rsidRPr="007665C6">
        <w:rPr>
          <w:rFonts w:ascii="Times New Roman" w:hAnsi="Times New Roman" w:cs="Times New Roman"/>
          <w:sz w:val="24"/>
          <w:szCs w:val="24"/>
          <w:lang w:val="kk-KZ"/>
        </w:rPr>
        <w:t xml:space="preserve"> Оқытудың дидактикалық теорияларын </w:t>
      </w:r>
      <w:r w:rsidRPr="007665C6">
        <w:rPr>
          <w:rFonts w:ascii="Times New Roman" w:hAnsi="Times New Roman" w:cs="Times New Roman"/>
          <w:lang w:val="kk-KZ"/>
        </w:rPr>
        <w:t xml:space="preserve"> сараптай білу.</w:t>
      </w:r>
    </w:p>
    <w:p w14:paraId="093228EC" w14:textId="77777777"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ED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093228EE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093228EF" w14:textId="77777777" w:rsidR="00ED4363" w:rsidRPr="007665C6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093228F0" w14:textId="77777777" w:rsidR="007665C6" w:rsidRPr="004A695D" w:rsidRDefault="007665C6" w:rsidP="0076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8F1" w14:textId="77777777"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3228F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заңдылықтары.</w:t>
      </w:r>
    </w:p>
    <w:p w14:paraId="093228F3" w14:textId="77777777"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  <w:r w:rsidR="003A1286">
        <w:rPr>
          <w:rFonts w:ascii="Times New Roman" w:hAnsi="Times New Roman" w:cs="Times New Roman"/>
          <w:b/>
          <w:sz w:val="24"/>
          <w:szCs w:val="24"/>
          <w:lang w:val="kk-KZ"/>
        </w:rPr>
        <w:t>н талдау.</w:t>
      </w:r>
      <w:r w:rsidR="003A1286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93228F4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14:paraId="093228F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14:paraId="093228F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14:paraId="093228F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14:paraId="093228F8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14:paraId="093228F9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14:paraId="093228FA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8F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93228F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093228F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093228FE" w14:textId="77777777" w:rsidR="003A1286" w:rsidRDefault="00ED4363" w:rsidP="00945C9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14:paraId="093228FF" w14:textId="77777777" w:rsidR="00ED4363" w:rsidRPr="004A695D" w:rsidRDefault="003A1286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14:paraId="0932290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14:paraId="09322901" w14:textId="77777777"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14:paraId="09322902" w14:textId="77777777"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14:paraId="0932290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14:paraId="09322904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14:paraId="09322905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14:paraId="09322906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0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14:paraId="0932290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0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0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0932290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с.</w:t>
      </w:r>
    </w:p>
    <w:p w14:paraId="0932290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0D" w14:textId="77777777" w:rsid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14:paraId="0932290E" w14:textId="77777777" w:rsidR="0012076B" w:rsidRPr="005971F0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ті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ғылым және өнер ретінде бағалау.</w:t>
      </w:r>
    </w:p>
    <w:p w14:paraId="0932290F" w14:textId="77777777"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14:paraId="0932291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  <w:r w:rsidR="007665C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911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14:paraId="09322912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14:paraId="09322913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14:paraId="09322914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14:paraId="09322915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14:paraId="09322916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В,В+,В- қалай қойлады және т.с.с. Бағаларды негіздейді. </w:t>
      </w:r>
    </w:p>
    <w:p w14:paraId="09322917" w14:textId="77777777"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14:paraId="09322918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19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1A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0932291B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1C" w14:textId="77777777"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1D" w14:textId="77777777"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14:paraId="0932291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1F" w14:textId="77777777" w:rsidR="003A1286" w:rsidRDefault="00ED4363" w:rsidP="003A1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«Балық сүйегі» жаттығуын пайдаланып, оқыту принциптерінің  күшті және әлсіз жақтарын талдау.</w:t>
      </w:r>
      <w:r w:rsidR="003A1286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322920" w14:textId="77777777" w:rsidR="0012076B" w:rsidRPr="004A695D" w:rsidRDefault="0012076B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14:paraId="09322921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14:paraId="09322922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14:paraId="09322923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14:paraId="0932292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14:paraId="09322925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14:paraId="09322926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 нұсқау: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</w:p>
    <w:p w14:paraId="09322927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28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0932292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2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2B" w14:textId="77777777"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0932292C" w14:textId="77777777" w:rsidR="003A1286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мәні.</w:t>
      </w:r>
    </w:p>
    <w:p w14:paraId="0932292D" w14:textId="77777777"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3A1286" w:rsidRPr="003A12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талдау.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0932292E" w14:textId="77777777" w:rsidR="00ED4363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1286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14:paraId="0932292F" w14:textId="77777777" w:rsidR="003A1286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14:paraId="09322930" w14:textId="77777777" w:rsidR="00ED4363" w:rsidRPr="003A1286" w:rsidRDefault="00ED4363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14:paraId="09322931" w14:textId="77777777" w:rsidR="00ED4363" w:rsidRPr="003A1286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14:paraId="09322932" w14:textId="77777777"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33" w14:textId="77777777" w:rsidR="00ED4363" w:rsidRPr="0009662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096626">
        <w:rPr>
          <w:rFonts w:ascii="Times New Roman" w:hAnsi="Times New Roman" w:cs="Times New Roman"/>
          <w:sz w:val="24"/>
          <w:szCs w:val="24"/>
          <w:lang w:val="kk-KZ"/>
        </w:rPr>
        <w:t>Алматы:Қазақ университеті, 2001</w:t>
      </w:r>
    </w:p>
    <w:p w14:paraId="0932293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3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36" w14:textId="77777777" w:rsidR="007665C6" w:rsidRDefault="007665C6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37" w14:textId="77777777" w:rsidR="003A1286" w:rsidRP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теориясы.</w:t>
      </w:r>
      <w:r w:rsidR="003A1286" w:rsidRPr="003A1286">
        <w:rPr>
          <w:rFonts w:ascii="Times New Roman" w:hAnsi="Times New Roman" w:cs="Times New Roman"/>
          <w:b/>
          <w:lang w:val="kk-KZ"/>
        </w:rPr>
        <w:t xml:space="preserve"> </w:t>
      </w:r>
    </w:p>
    <w:p w14:paraId="0932293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</w:p>
    <w:p w14:paraId="0932293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14:paraId="0932293A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14:paraId="0932293B" w14:textId="77777777" w:rsidR="00ED4363" w:rsidRPr="004A695D" w:rsidRDefault="00ED4363" w:rsidP="00623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="007665C6">
        <w:rPr>
          <w:rFonts w:ascii="Times New Roman" w:hAnsi="Times New Roman" w:cs="Times New Roman"/>
          <w:bCs/>
          <w:sz w:val="24"/>
          <w:szCs w:val="24"/>
          <w:lang w:val="kk-KZ"/>
        </w:rPr>
        <w:t>Сабақ түрі – дөңгелек үсте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л. </w:t>
      </w:r>
    </w:p>
    <w:p w14:paraId="0932293C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Әдістемелік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>нұсқау: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14:paraId="0932293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14:paraId="0932293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 университеті, 2001</w:t>
      </w:r>
    </w:p>
    <w:p w14:paraId="0932293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4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0932294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0932294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4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Тәрбиелік іс-шараларға  1-2 сценарий жазып, талдаңыз.</w:t>
      </w:r>
      <w:r w:rsidR="00623A09" w:rsidRPr="00623A09">
        <w:rPr>
          <w:rFonts w:ascii="Calibri" w:eastAsia="Calibri" w:hAnsi="Calibri" w:cs="Times New Roman"/>
          <w:lang w:val="kk-KZ" w:eastAsia="en-US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Мектеп пен отбасының өзара әрекетін сипаттаңыз.</w:t>
      </w:r>
      <w:r w:rsidR="00623A09" w:rsidRPr="00C34955">
        <w:rPr>
          <w:rFonts w:ascii="Times New Roman" w:hAnsi="Times New Roman" w:cs="Times New Roman"/>
          <w:lang w:val="kk-KZ"/>
        </w:rPr>
        <w:t xml:space="preserve"> </w:t>
      </w:r>
    </w:p>
    <w:p w14:paraId="09322944" w14:textId="77777777"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14:paraId="0932294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932294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14:paraId="0932294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14:paraId="0932294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14:paraId="09322949" w14:textId="77777777" w:rsidR="00ED4363" w:rsidRPr="004A695D" w:rsidRDefault="00623A09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шабуыл.</w:t>
      </w:r>
    </w:p>
    <w:p w14:paraId="0932294A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14:paraId="0932294B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4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32294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932294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14:paraId="0932294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5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623A09" w:rsidRPr="00623A0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мектептегі білім сапасының менеджменті.</w:t>
      </w:r>
    </w:p>
    <w:p w14:paraId="09322951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</w:p>
    <w:p w14:paraId="09322952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9322953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14:paraId="09322954" w14:textId="77777777"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Жоғары 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басқару жүйесі.</w:t>
      </w:r>
    </w:p>
    <w:p w14:paraId="09322955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14:paraId="09322956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14:paraId="09322957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58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09322959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0932295A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0932295B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14:paraId="0932295C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5. Пикельная В.Т. Теоретические основы управления. М.: Высш. шк., 1990 – 175 с.</w:t>
      </w:r>
    </w:p>
    <w:p w14:paraId="0932295D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6. Кунц Г., Оденелл С. Управление: системный и ситуационный анализ управленческих функций. –М.: Прогресс, 1991.-495с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14:paraId="0932295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5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60" w14:textId="77777777" w:rsidR="00623A09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322961" w14:textId="77777777"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деңгейлерін  талдау.</w:t>
      </w:r>
      <w:r w:rsid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932296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14:paraId="0932296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14:paraId="0932296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14:paraId="09322965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14:paraId="09322966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14:paraId="09322967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932296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14:paraId="0932296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0932296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sz w:val="24"/>
          <w:szCs w:val="24"/>
        </w:rPr>
        <w:t>Махмутов М.И. Проблемное обучение –М.,1976.</w:t>
      </w:r>
    </w:p>
    <w:p w14:paraId="0932296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–СПБ., 1995.</w:t>
      </w:r>
    </w:p>
    <w:p w14:paraId="0932296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14:paraId="0932296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</w:t>
      </w:r>
    </w:p>
    <w:p w14:paraId="0932296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932296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7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297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32297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CF26A2FA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B4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7586197">
    <w:abstractNumId w:val="5"/>
  </w:num>
  <w:num w:numId="2" w16cid:durableId="1228764018">
    <w:abstractNumId w:val="19"/>
  </w:num>
  <w:num w:numId="3" w16cid:durableId="651763577">
    <w:abstractNumId w:val="6"/>
  </w:num>
  <w:num w:numId="4" w16cid:durableId="1285500569">
    <w:abstractNumId w:val="18"/>
  </w:num>
  <w:num w:numId="5" w16cid:durableId="287587622">
    <w:abstractNumId w:val="13"/>
  </w:num>
  <w:num w:numId="6" w16cid:durableId="1068963805">
    <w:abstractNumId w:val="7"/>
  </w:num>
  <w:num w:numId="7" w16cid:durableId="1963918771">
    <w:abstractNumId w:val="21"/>
  </w:num>
  <w:num w:numId="8" w16cid:durableId="2088114775">
    <w:abstractNumId w:val="11"/>
  </w:num>
  <w:num w:numId="9" w16cid:durableId="1510438693">
    <w:abstractNumId w:val="17"/>
  </w:num>
  <w:num w:numId="10" w16cid:durableId="876358989">
    <w:abstractNumId w:val="0"/>
  </w:num>
  <w:num w:numId="11" w16cid:durableId="1077247214">
    <w:abstractNumId w:val="1"/>
  </w:num>
  <w:num w:numId="12" w16cid:durableId="1383598425">
    <w:abstractNumId w:val="23"/>
  </w:num>
  <w:num w:numId="13" w16cid:durableId="1860972114">
    <w:abstractNumId w:val="4"/>
  </w:num>
  <w:num w:numId="14" w16cid:durableId="94980020">
    <w:abstractNumId w:val="22"/>
  </w:num>
  <w:num w:numId="15" w16cid:durableId="2024240538">
    <w:abstractNumId w:val="15"/>
  </w:num>
  <w:num w:numId="16" w16cid:durableId="527331711">
    <w:abstractNumId w:val="9"/>
  </w:num>
  <w:num w:numId="17" w16cid:durableId="1601644351">
    <w:abstractNumId w:val="2"/>
  </w:num>
  <w:num w:numId="18" w16cid:durableId="1184973468">
    <w:abstractNumId w:val="20"/>
  </w:num>
  <w:num w:numId="19" w16cid:durableId="1436512455">
    <w:abstractNumId w:val="12"/>
  </w:num>
  <w:num w:numId="20" w16cid:durableId="1208641730">
    <w:abstractNumId w:val="14"/>
  </w:num>
  <w:num w:numId="21" w16cid:durableId="672606244">
    <w:abstractNumId w:val="16"/>
  </w:num>
  <w:num w:numId="22" w16cid:durableId="700395612">
    <w:abstractNumId w:val="3"/>
  </w:num>
  <w:num w:numId="23" w16cid:durableId="1724403321">
    <w:abstractNumId w:val="10"/>
  </w:num>
  <w:num w:numId="24" w16cid:durableId="1910922774">
    <w:abstractNumId w:val="8"/>
  </w:num>
  <w:num w:numId="25" w16cid:durableId="1182939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63"/>
    <w:rsid w:val="00096626"/>
    <w:rsid w:val="00115CB1"/>
    <w:rsid w:val="0012076B"/>
    <w:rsid w:val="001304CB"/>
    <w:rsid w:val="001E5799"/>
    <w:rsid w:val="00284BD2"/>
    <w:rsid w:val="002D5A59"/>
    <w:rsid w:val="003A1286"/>
    <w:rsid w:val="00402808"/>
    <w:rsid w:val="004513C5"/>
    <w:rsid w:val="00477AF0"/>
    <w:rsid w:val="004A695D"/>
    <w:rsid w:val="005971F0"/>
    <w:rsid w:val="00597B4B"/>
    <w:rsid w:val="005C7A4E"/>
    <w:rsid w:val="00607BF5"/>
    <w:rsid w:val="00613637"/>
    <w:rsid w:val="00623A09"/>
    <w:rsid w:val="006B6992"/>
    <w:rsid w:val="00731124"/>
    <w:rsid w:val="007665C6"/>
    <w:rsid w:val="008A48C5"/>
    <w:rsid w:val="008C44E8"/>
    <w:rsid w:val="00945C9B"/>
    <w:rsid w:val="009B171A"/>
    <w:rsid w:val="00A635C6"/>
    <w:rsid w:val="00C65575"/>
    <w:rsid w:val="00E7657A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2855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 Молдасан</cp:lastModifiedBy>
  <cp:revision>27</cp:revision>
  <dcterms:created xsi:type="dcterms:W3CDTF">2015-01-02T20:49:00Z</dcterms:created>
  <dcterms:modified xsi:type="dcterms:W3CDTF">2023-10-09T04:31:00Z</dcterms:modified>
</cp:coreProperties>
</file>